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C34" w14:textId="77777777" w:rsidR="007707E3" w:rsidRDefault="007707E3" w:rsidP="007707E3">
      <w:pPr>
        <w:jc w:val="center"/>
      </w:pPr>
      <w:r w:rsidRPr="007707E3">
        <w:rPr>
          <w:rFonts w:ascii="Times New Roman" w:hAnsi="Times New Roman" w:cs="Times New Roman"/>
          <w:b/>
          <w:bCs/>
          <w:sz w:val="26"/>
          <w:szCs w:val="26"/>
        </w:rPr>
        <w:t>«Прокуратура Пряжинского района провела проверку соблюдения требований законодательства в сфере обеспечения пожарной безопасности</w:t>
      </w:r>
      <w:r>
        <w:t xml:space="preserve">. </w:t>
      </w:r>
    </w:p>
    <w:p w14:paraId="02F520DB" w14:textId="4C4330D8" w:rsidR="005D075B" w:rsidRPr="007707E3" w:rsidRDefault="007707E3" w:rsidP="007707E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07E3">
        <w:rPr>
          <w:rFonts w:ascii="Times New Roman" w:hAnsi="Times New Roman" w:cs="Times New Roman"/>
          <w:sz w:val="26"/>
          <w:szCs w:val="26"/>
        </w:rPr>
        <w:t>В ходе проверки, проведённой в мае 2026 года с привлечением специалиста ОНД и ПР Пряжинского и Суоярвского районов УНД и ПР ГУ МЧС России по Республике Карелия проверка деятельности МБУ «Этнокультурный центр Пряжинского национального муниципального района», выявлены нарушения требований указанного законодательства. Учитывая изложенное, прокуратурой района в отношении директора МБУ «Этнокультурный центр Пряжинского национального муниципального района» вынесено постановление о возбуждении дела об административном правонарушении по ст. 20.4 Кодекса Российской Федерации об административных правонарушениях.</w:t>
      </w:r>
    </w:p>
    <w:sectPr w:rsidR="005D075B" w:rsidRPr="007707E3" w:rsidSect="007707E3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D5"/>
    <w:rsid w:val="00131F83"/>
    <w:rsid w:val="005D075B"/>
    <w:rsid w:val="007707E3"/>
    <w:rsid w:val="00D136AF"/>
    <w:rsid w:val="00E80832"/>
    <w:rsid w:val="00EA67EF"/>
    <w:rsid w:val="00F9193D"/>
    <w:rsid w:val="00F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A740"/>
  <w15:chartTrackingRefBased/>
  <w15:docId w15:val="{15E98577-5F8E-46D6-A4BF-7993A823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2026-07-28T07:32:00Z</dcterms:created>
  <dcterms:modified xsi:type="dcterms:W3CDTF">2026-07-28T07:34:00Z</dcterms:modified>
</cp:coreProperties>
</file>