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65DE1" w14:textId="77777777" w:rsidR="008D6AB1" w:rsidRDefault="008D6AB1" w:rsidP="008D6A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1DC">
        <w:rPr>
          <w:rFonts w:ascii="Times New Roman" w:hAnsi="Times New Roman" w:cs="Times New Roman"/>
          <w:b/>
          <w:sz w:val="28"/>
          <w:szCs w:val="28"/>
        </w:rPr>
        <w:t>Подписан закон о наказании до 7 лет лишения свободы за организацию деятельности по представлению в налоговые органы или сбыту заведомо подложных счетов-фактур и налоговых деклараций</w:t>
      </w:r>
    </w:p>
    <w:p w14:paraId="621C625E" w14:textId="77777777" w:rsidR="008D6AB1" w:rsidRPr="00CD77B7" w:rsidRDefault="008D6AB1" w:rsidP="008D6AB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5F6A3FC" w14:textId="77777777" w:rsidR="008D6AB1" w:rsidRPr="007031DC" w:rsidRDefault="008D6AB1" w:rsidP="008D6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1DC">
        <w:rPr>
          <w:rFonts w:ascii="Times New Roman" w:hAnsi="Times New Roman" w:cs="Times New Roman"/>
          <w:sz w:val="28"/>
          <w:szCs w:val="28"/>
        </w:rPr>
        <w:t>Федеральным законом от 23.11.2024 № 406-ФЗ «О внесении изменений в Уголовный кодекс Российской Федерации и статьи 28.1 и 151 Уголовно-процессуального кодекса Российской Федерации» введена уголовная ответственность за организацию деятельности по представлению в налоговые органы или сбыту заведомо подложных счетов-фактур и налоговых деклараций (расчетов) от имени юрлиц, образованных через подставных лиц, либо с использованием персональных данных, полученных незаконным путем, если эти деяния сопряжены с извлечением дохода в крупном размере.</w:t>
      </w:r>
    </w:p>
    <w:p w14:paraId="11FDF3B6" w14:textId="77777777" w:rsidR="008D6AB1" w:rsidRPr="007031DC" w:rsidRDefault="008D6AB1" w:rsidP="008D6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1DC">
        <w:rPr>
          <w:rFonts w:ascii="Times New Roman" w:hAnsi="Times New Roman" w:cs="Times New Roman"/>
          <w:sz w:val="28"/>
          <w:szCs w:val="28"/>
        </w:rPr>
        <w:t>В числе санкций - штраф от 100 до 300 тыс. руб., принудительные работы либо лишение свободы на срок до 4 лет.</w:t>
      </w:r>
    </w:p>
    <w:p w14:paraId="567B35A7" w14:textId="77777777" w:rsidR="008D6AB1" w:rsidRPr="007031DC" w:rsidRDefault="008D6AB1" w:rsidP="008D6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1DC">
        <w:rPr>
          <w:rFonts w:ascii="Times New Roman" w:hAnsi="Times New Roman" w:cs="Times New Roman"/>
          <w:sz w:val="28"/>
          <w:szCs w:val="28"/>
        </w:rPr>
        <w:t>Более строгое наказание последует за деяние, совершенное группой лиц по предварительному сговору или организованной группой либо сопряженное с извлечением дохода в особо крупном размере.</w:t>
      </w:r>
    </w:p>
    <w:p w14:paraId="4FC62BC6" w14:textId="77777777" w:rsidR="008D6AB1" w:rsidRPr="007031DC" w:rsidRDefault="008D6AB1" w:rsidP="008D6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1DC">
        <w:rPr>
          <w:rFonts w:ascii="Times New Roman" w:hAnsi="Times New Roman" w:cs="Times New Roman"/>
          <w:sz w:val="28"/>
          <w:szCs w:val="28"/>
        </w:rPr>
        <w:t>За впервые совершенное преступление (кроме квалифицированных составов) будут освобождать от ответственности, если виновное лицо возместит причиненный ущерб и перечислит в федеральный бюджет определенную сумму.</w:t>
      </w:r>
    </w:p>
    <w:p w14:paraId="008A182F" w14:textId="77777777" w:rsidR="008D6AB1" w:rsidRPr="000711C0" w:rsidRDefault="008D6AB1" w:rsidP="008D6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1DC">
        <w:rPr>
          <w:rFonts w:ascii="Times New Roman" w:hAnsi="Times New Roman" w:cs="Times New Roman"/>
          <w:sz w:val="28"/>
          <w:szCs w:val="28"/>
        </w:rPr>
        <w:t>В примечании к статье уточняется, какие счета-фактуры и налоговые декларации (расчеты) считаются подложными для целей указанной статьи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6FF03E" w14:textId="77777777" w:rsidR="005D075B" w:rsidRDefault="005D075B"/>
    <w:sectPr w:rsidR="005D075B" w:rsidSect="00D136AF">
      <w:pgSz w:w="11906" w:h="16838"/>
      <w:pgMar w:top="851" w:right="1134" w:bottom="851" w:left="1134" w:header="0" w:footer="0" w:gutter="0"/>
      <w:cols w:space="708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345"/>
    <w:rsid w:val="005D075B"/>
    <w:rsid w:val="00607345"/>
    <w:rsid w:val="008D6AB1"/>
    <w:rsid w:val="00D1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B7414-CB48-494C-8049-F5BE3633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AB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2</cp:revision>
  <dcterms:created xsi:type="dcterms:W3CDTF">2024-12-12T07:20:00Z</dcterms:created>
  <dcterms:modified xsi:type="dcterms:W3CDTF">2024-12-12T07:20:00Z</dcterms:modified>
</cp:coreProperties>
</file>